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6405ba82682a4c1853f8e66e07b23e697cec5"/>
    <w:p>
      <w:pPr>
        <w:pStyle w:val="Heading3"/>
      </w:pPr>
      <w:r>
        <w:t xml:space="preserve">Фонд принял участие в VIII Всероссийской конференции «Развитие системы инфраструктуры поддержки субъектов МСП»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t xml:space="preserve">10-12 декабря 2018 г. в Челябинске несколько сотен представителей организаций инфраструктуры поддержки предпринимательства из всех регионов России собрались на профильную специализированную конференцию «Развитие системы инфраструктуры поддержки субъектов МСП».</w:t>
      </w:r>
      <w:r>
        <w:br/>
      </w:r>
      <w:r>
        <w:br/>
      </w:r>
      <w:r>
        <w:t xml:space="preserve">На конференции состоялось обсуждение федеральных планов развития финансовой поддержки предпринимательства, регионы обменивались опытом разработки специальных региональных и муниципальных программ, делились успешными кейсами предпринимательских историй. Отдельная часть программы была посвящена профессиональным дискуссиям и мастер-классам.</w:t>
      </w:r>
      <w:r>
        <w:br/>
      </w:r>
      <w:r>
        <w:br/>
      </w:r>
      <w:r>
        <w:t xml:space="preserve">Позицию и опыт Московского гарантийного фонда представила участникам мероприятия Татьяна Мухаметжанова, начальник отдела сопровождения управления финансирования МСП и партнерских программ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http://garantfund.mos.ru/presscenter/news/detail/7792310.html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92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92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2025-07-27T18:44:59Z</dcterms:created>
  <dcterms:modified xsi:type="dcterms:W3CDTF">2025-07-27T18:44:59Z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