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0b97e3010d5980855b4e1034999d853998d41"/>
    <w:p>
      <w:pPr>
        <w:pStyle w:val="Heading3"/>
      </w:pPr>
      <w:r>
        <w:t xml:space="preserve">Фонд участвовал в Национальном конгрессе цифровизации промышленности России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  <w:r>
        <w:t xml:space="preserve">Московский гарантийный фонд принял участие в специальной сессии «Территория развития бизнеса» на ежегодном XIII-м Национальном Конгрессе «Цифровизация промышленности России: Приоритеты развития», который состоялся 11 декабря 2018 г. в Москве в ГК «Президент-Отель» Управления делами Президента РФ (ул. Большая Якиманка, д.24).</w:t>
      </w:r>
      <w:r>
        <w:br/>
      </w:r>
      <w:r>
        <w:br/>
      </w:r>
      <w:r>
        <w:t xml:space="preserve">Исполнительный директор Антон Купринов комментирует цели участия Московского гарантийного фонда в мероприятии: «В разные периоды 17-20% объема поручительств фонда приходится на производственные, высокотехнологичные и наукоемкие компании. Мы заинтересованы в расширении помощи таким заемщикам, целый ряд из них локализуются в технопарках и производственных кластерах – территориях перспективного инновационного развития Москвы. Формат общения с предпринимателями на Национальном промышленном конгрессе позволяет нам устанавливать прямые контакты с производителями, информировать предпринимателей о продуктах фонда. Кроме того, сегодня мы встретились здесь с компаниями, которые уже обращались в фонд и получили нашу поддержку. Всегда интересно узнать, как происходит их дальнейшее развитие».</w:t>
      </w:r>
      <w:r>
        <w:br/>
      </w:r>
      <w:r>
        <w:br/>
      </w:r>
      <w:r>
        <w:t xml:space="preserve">Резидентами «Территории развития бизнеса» выступили фонды, институты развития, Госкорпорации, крупные бизнес-структуры, банки, некоммерческие организации и объединения.  Это был формат диалоговой площадки  для взаимодействия бизнес-сообщества, поиска новых бизнес-партнеров и получения финансовых, правовых и иных консультаций от партнеров Конгресса.  Особое внимание было уделено общению предпринимателей  с представителями специализированных подразделений госкорпораций касательно нюансов участия в государственных закупках.</w:t>
      </w:r>
      <w:r>
        <w:br/>
      </w:r>
      <w:r>
        <w:br/>
      </w:r>
      <w:r>
        <w:t xml:space="preserve">О Национальном конгрессе промышленности</w:t>
      </w:r>
      <w:r>
        <w:br/>
      </w:r>
      <w:r>
        <w:br/>
      </w:r>
      <w:r>
        <w:t xml:space="preserve">Национальный Конгресс – это открытая международная деловая площадка, ориентированная, на становление долгосрочных партнерских отношений между предпринимателями, государственными структурами и общественными организациями в процессе обсуждения острых экономических вопросов, актуальных на сегодняшний день. В Конгрессе участвуют производители со всей России и зарубежья.</w:t>
      </w:r>
      <w:r>
        <w:br/>
      </w:r>
      <w:r>
        <w:br/>
      </w:r>
      <w:r>
        <w:t xml:space="preserve">Это площадка открытого диалога с возможностью принятия взвешенных решений, лучшего понимания интересов друг друга, получения обратной связи и планирования дальнейших шагов по эффективному развитию промышленной политики страны.</w:t>
      </w:r>
      <w:r>
        <w:br/>
      </w:r>
      <w:r>
        <w:br/>
      </w:r>
      <w:r>
        <w:br/>
      </w:r>
      <w:r>
        <w:br/>
      </w:r>
      <w:r>
        <w:t xml:space="preserve">Пресс-служба Фонда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http://garantfund.mos.ru/presscenter/news/detail/7772609.html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7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7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2025-07-27T18:44:55Z</dcterms:created>
  <dcterms:modified xsi:type="dcterms:W3CDTF">2025-07-27T18:44:55Z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