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75740a2eb6d8573c1eb4c2819e5fcfdc8132ba"/>
    <w:p>
      <w:pPr>
        <w:pStyle w:val="Heading3"/>
      </w:pPr>
      <w:r>
        <w:t xml:space="preserve">Фонды презентовали продукты финансовой поддержки резидентам технопарка ФизТехПарк</w:t>
      </w:r>
    </w:p>
    <w:p>
      <w:pPr>
        <w:pStyle w:val="FirstParagraph"/>
      </w:pPr>
      <w:r>
        <w:t xml:space="preserve">07.11.2018</w:t>
      </w:r>
    </w:p>
    <w:p>
      <w:pPr>
        <w:pStyle w:val="BodyText"/>
      </w:pPr>
      <w:r>
        <w:t xml:space="preserve">Московский фонд поддержки промышленности и предпринимательства (МФППиП) и Фонд содействия кредитованию малого бизнеса Москвы (ФСКМБМ) провели консультационную сессию в режиме вопросов и ответов в технопарке ФизТехПарк. От МФППиП в мероприятии участвовали Иван Калюх и Юлия Агеева, от ФСКМБМ – Татьяна Репина.</w:t>
      </w:r>
      <w:r>
        <w:br/>
      </w:r>
      <w:r>
        <w:br/>
      </w:r>
      <w:r>
        <w:t xml:space="preserve">Резидентов технопарка познакомили с возможностями комплексной финансовой поддержки от двух фондов. Суть предложения в возможности привлечения льготных целевых займов МФППиП на сумму до 50 млн рублей по ставке 2% годовых.</w:t>
      </w:r>
      <w:r>
        <w:br/>
      </w:r>
      <w:r>
        <w:br/>
      </w:r>
      <w:r>
        <w:t xml:space="preserve">Для обеспечения таких займов предлагается использовать поручительства ФСКМБМ в объеме до 70% от льготного займа. Схема работы позволяет резидентам технопарков подать комплект документов в МФППиП, далее при необходимости поручительства фонды взаимодействуют  между собой самостоятельно. Комплексное предложение двух фондов выглядит особо привлекательным и с финансовой и с организационной точки зрения.</w:t>
      </w:r>
      <w:r>
        <w:br/>
      </w:r>
      <w:r>
        <w:br/>
      </w:r>
      <w:r>
        <w:t xml:space="preserve">В рамках встречи состоялось обсуждение проектов резидента ФизТехПарка производственной фармацевтической компании Аквион, специализирующаяся на инновационных продуктах для здорового образа жизни. О технопарке ФизТехПарк и его резидентах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https://phystechpark.ru/residents</w:t>
        </w:r>
      </w:hyperlink>
      <w:r>
        <w:t xml:space="preserve">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1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http://garantfund.mos.ru/presscenter/news/detail/7682919.html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682919.html" TargetMode="External" /><Relationship Type="http://schemas.openxmlformats.org/officeDocument/2006/relationships/hyperlink" Id="rId20" Target="https://phystechpark.ru/residents" TargetMode="External" /><Relationship Type="http://schemas.openxmlformats.org/officeDocument/2006/relationships/hyperlink" Id="rId21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682919.html" TargetMode="External" /><Relationship Type="http://schemas.openxmlformats.org/officeDocument/2006/relationships/hyperlink" Id="rId20" Target="https://phystechpark.ru/residents" TargetMode="External" /><Relationship Type="http://schemas.openxmlformats.org/officeDocument/2006/relationships/hyperlink" Id="rId21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2025-05-19T20:03:47Z</dcterms:created>
  <dcterms:modified xsi:type="dcterms:W3CDTF">2025-05-19T20:03:47Z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