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3b7aec266e7aced0c68fd74ef07ebec4b709a"/>
    <w:p>
      <w:pPr>
        <w:pStyle w:val="Heading3"/>
      </w:pPr>
      <w:r>
        <w:t xml:space="preserve">Итоги II ежегодного форума "МСБ и финансовый сектор. Кредитование, технологии, сервис"</w:t>
      </w:r>
    </w:p>
    <w:p>
      <w:pPr>
        <w:pStyle w:val="FirstParagraph"/>
      </w:pPr>
      <w:r>
        <w:t xml:space="preserve">31.10.2018</w:t>
      </w:r>
    </w:p>
    <w:p>
      <w:pPr>
        <w:pStyle w:val="BodyText"/>
      </w:pPr>
      <w:r>
        <w:t xml:space="preserve">24.10.2018 состоялся II-й ежегодный форум «МСБ и финансовый сектор. Кредитование, технологии, сервис»,  в отеле «Золотое Кольцо».</w:t>
      </w:r>
      <w:r>
        <w:br/>
      </w:r>
      <w:r>
        <w:br/>
      </w:r>
      <w:r>
        <w:t xml:space="preserve">Организаторами выступили журнал Банковское обозрение,  портал Finversia и аналитическое агентство БизнесДром</w:t>
      </w:r>
      <w:r>
        <w:br/>
      </w:r>
      <w:r>
        <w:br/>
      </w:r>
      <w:r>
        <w:t xml:space="preserve">Контент форума включал обсуждение следующих тем:</w:t>
      </w:r>
      <w:r>
        <w:br/>
      </w:r>
      <w:r>
        <w:br/>
      </w:r>
      <w:r>
        <w:t xml:space="preserve">- Началась ли в 2018 году «разморозка» кредитования МСП? Возможно ли возрождение «кредитных фабрик»?</w:t>
      </w:r>
      <w:r>
        <w:br/>
      </w:r>
      <w:r>
        <w:br/>
      </w:r>
      <w:r>
        <w:t xml:space="preserve">- Почему растет просрочка в сегменте МСП? Может ли улучшиться качество заемщиков?</w:t>
      </w:r>
      <w:r>
        <w:br/>
      </w:r>
      <w:r>
        <w:br/>
      </w:r>
      <w:r>
        <w:t xml:space="preserve">- Каков вклад в развитие кредитования МСП действующих программ государственной поддержки на федеральном и региональном уровнях? Какую роль сыграет Национальный проект МСП?</w:t>
      </w:r>
      <w:r>
        <w:br/>
      </w:r>
      <w:r>
        <w:br/>
      </w:r>
      <w:r>
        <w:t xml:space="preserve">- Как развиваются альтернативные кредитам формы финансирования МСП?</w:t>
      </w:r>
      <w:r>
        <w:br/>
      </w:r>
      <w:r>
        <w:br/>
      </w:r>
      <w:r>
        <w:t xml:space="preserve">Модератором форума традиционно выступил генеральный директор агентства БизнесДром Павел Самиев, который представил обзор рынка кредитования МСП, указал ключевые тренды.</w:t>
      </w:r>
      <w:r>
        <w:br/>
      </w:r>
      <w:r>
        <w:br/>
      </w:r>
      <w:r>
        <w:t xml:space="preserve">Размер кредитного портфеля МСП по стране составил на 2017 г. 4,2 трлн рублей. Однако, в течение последних 6 лет динамика выдачи новых кредитов и прироста портфеля была отрицательной. Выдачи начали расти лишь во второй половине 2017 г., а портфель показал рост только по итогам первого полугодия 2018 г. и в основном за счет кредитов до 1 года, на них приходится 62% кредитов МСП. Доля МСП в общей структуре задолженности продолжает снижаться, достигнув отметки 10% (максимальные значения были в 2011-2012 гг. порядка 17%). Просрочка по МСП в 2015-16 гг. резко подскочила до 15%, что существенно выше, чем по корпоративному сегменту и рознице. В 2018 г. началось снижение просрочки. При этом в крупных банках просроченная задолженность ниже чем в остальных. В целом П.Самиев ожидает, что ситуация с кредитами МСП в 2019 г. должна улучшиться.</w:t>
      </w:r>
      <w:r>
        <w:br/>
      </w:r>
      <w:r>
        <w:br/>
      </w:r>
      <w:r>
        <w:t xml:space="preserve">Галина Изотова, председатель комитета по финансовым услугам Деловой России указала на то, что выживаемость более 10 лет демонстрируют 10% «малышей». Надежды на развитие данного сектора, на повышение его вклада в ВВП страны сообщество связывает с мерами, которые предлагает ЦБ в «дорожной карте». К обсуждению этого документа привлекались и общественные предпринимательские объединения. Г.Изотова подчеркнула, что для успеха продвижения по «дорожной карте» Национального проекта МСП важно задействовать такой инструмент как «регулятивная песочница».</w:t>
      </w:r>
      <w:r>
        <w:br/>
      </w:r>
      <w:r>
        <w:br/>
      </w:r>
      <w:r>
        <w:t xml:space="preserve">Заместитель Правления МСП-банка Роман Капинос обратил внимание собравшихся на то, что работать с клиентом МСП, который становится цифровым, смогут лишь те банки, кто вложит не менее 200-250 млн рублей в технологии, а это под силу лишь крупным. Малые региональные банки будут терять клиентов, которых они традиционно обслуживали, т.к. не смогут качественно анализировать клиента и предложить ему конкурентных ставок. Выход из ситуации МСП-банк как федеральный институт поддержки видит в создании специальной платформы-агрегатора и маркетплейса - АИС МСП-банк, куда смогут подключаться малые банки. Ресурс будет агрегировать данные о клиенте из значительного количества открытых источников. Через систему клиент быстро и дешево получит средства, а малый банк заработает  свою комиссию. Также Р.Капинос поднял тему важности оборачиваемости портфеля и секьюритизации кредитов МСП.</w:t>
      </w:r>
      <w:r>
        <w:br/>
      </w:r>
      <w:r>
        <w:br/>
      </w:r>
      <w:r>
        <w:t xml:space="preserve">Тему гарантийной поддержки раскрыл исполнительный директор Фонда содействия кредитованию малого бизнеса Москвы Антон Купринов, который подчеркнул, что «гарантийная система разогналась, показывает хороший рост во многих регионах». Так, в Москве рост в 2017 г. к 2016 г. превысил 3 раза, и продолжился в 2018 г. Сделки с участием фонда в Москве составляют примерно 4%. Фонд сформировал высококачественный портфель, четверть поручительств выдает участникам госзаказа, предложил рынку новые продукты по лизингу. Факторингу, аккредитивам.  При этом А.Купринов согласился с тем, что новые клиенты появляются редко, в основном сегодня рынок конкурирует за тех, кто привык кредитоваться и может выбрать в банках наилучшие условия. В рамках Национального проекта МСП он предложил для наращивания масштабов помощи через РГО предусмотреть повышение капитализации фондов.</w:t>
      </w:r>
      <w:r>
        <w:br/>
      </w:r>
      <w:r>
        <w:br/>
      </w:r>
      <w:r>
        <w:t xml:space="preserve">Москва предлагает и льготные займы на условиях существенно более конкурентных, чем банки. О программе льготных инвестиционных займов для резидентов технопарков, IT и научных компаний, для действующих и будущих экспортеров рассказал генеральный директор Московского фонда поддержки промышленности и предпринимательства Михаил Лопухов. Фонд выдает до 100 млн рублей сроком до 5 лет по ставкам 2-5% годовых, при этом заемщики еще могут воспользоваться и поручительствами гарантийного фонда.</w:t>
      </w:r>
      <w:r>
        <w:br/>
      </w:r>
      <w:r>
        <w:br/>
      </w:r>
      <w:r>
        <w:t xml:space="preserve">Обсуждение мер  господдержки продолжила Елена Белова из ГБУ Малый бизнес Москвы, которая сообщила о возможностях получения субсидий, о программах консультационной, организационной и образовательной помощи предпринимателям, которые город реализует на безвозмездной основе.</w:t>
      </w:r>
      <w:r>
        <w:br/>
      </w:r>
      <w:r>
        <w:br/>
      </w:r>
      <w:r>
        <w:t xml:space="preserve">Интересный взгляд на кредитование МСП представила Мария Христолюбова, заместитель начальника управления по работе с МСП банка Центр-Инвест. Она рассказала о программах кредитования start-up, которые банк реализует совместно с Молодежным бизнесом России,  при том что традиционно кредитные организации не работают с таким клиентом. Банк организовал акселератор МСП, организует менторскую и консультационную поддержку. Среди направлений работы с МСП особо выделяет социальные проекты и женское предпринимательство.</w:t>
      </w:r>
      <w:r>
        <w:br/>
      </w:r>
      <w:r>
        <w:br/>
      </w:r>
      <w:r>
        <w:t xml:space="preserve">Мнение самих предпринимателей озвучил Александр Любосердов, генеральный директор Профессионального юридического центра и эксперт АСИ, который отметил высокую стоимость кредитных ресурсов для МСП, неприемлемость ситуации с разрозненными и избыточными требованиями кредиторов к заемщикам и обеспечению, неразвитость микрофинансирования и проектного финансирования, резкое сокращение числа банков в регионах, массовые блокировки счетов, низкую прозрачность и избирательность господдержки  особенно в регионах. А.Любосердов предложил двигаться от нужд самих предпринимателей в вопросах финансирования, и разрабатывать меры носящие сугубо прикладной характер для решения конкретных проблем. В рамках работы над Национальным проектом предпринимательское сообщество видит необходимость в ревизии текущих мер поддержки.</w:t>
      </w:r>
      <w:r>
        <w:br/>
      </w:r>
      <w:r>
        <w:br/>
      </w:r>
      <w:r>
        <w:t xml:space="preserve">Вторая часть форума была посвящена дискуссиям о роли и значении альтернативных источников финансирования и новых драйверах роста, которые на фоне осторожного размораживания рынка кредитования МСП показали значительные успехи. Речь шла об инструментах факторинга, p2p, микрофинансирования, совершенствовании таможенных платежей, специальных приемах консультирования и выращивания клиента, продвижения финансовых продуктов через интернет, on-line услугах и развитии цифровых экосистем и маркетплейсов для МСП.</w:t>
      </w:r>
      <w:r>
        <w:br/>
      </w:r>
      <w:r>
        <w:br/>
      </w:r>
      <w:r>
        <w:t xml:space="preserve">Форум завершился дружеским батлом «энтузиастов» и «скептиков» рынка финансирования МСП.  </w:t>
      </w:r>
      <w:r>
        <w:br/>
      </w:r>
      <w:r>
        <w:br/>
      </w:r>
      <w:r>
        <w:t xml:space="preserve">Все материалы форума, а также фотографии с мероприятия представлены организаторами в профильной группе в FB., презентации спикеров см.по ссылке</w:t>
      </w:r>
      <w:r>
        <w:br/>
      </w:r>
      <w:r>
        <w:br/>
      </w:r>
      <w:r>
        <w:t xml:space="preserve">Пресс-служба ФСКМБМ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http://garantfund.mos.ru/presscenter/news/detail/7669167.html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669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669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2025-05-19T20:04:01Z</dcterms:created>
  <dcterms:modified xsi:type="dcterms:W3CDTF">2025-05-19T20:04:01Z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