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1e5a5f59826469e4e983046a49077925138bd"/>
    <w:p>
      <w:pPr>
        <w:pStyle w:val="Heading3"/>
      </w:pPr>
      <w:r>
        <w:t xml:space="preserve">Фонд участвовал в деловом Совете по нацпроекту развития МСП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t xml:space="preserve">24.08.2018г. в Торгово-промышленной палате провели заседание общественно-делового совета по продвижению национального проекта «Малое и  среднее предпринимательство и поддержка индивидуальной предпринимательской инициативы». Инициировали заседание - Министерство экономического развития РФ, ТПП и общественные предпринимательские объединения.</w:t>
      </w:r>
      <w:r>
        <w:br/>
      </w:r>
      <w:r>
        <w:br/>
      </w:r>
      <w:r>
        <w:t xml:space="preserve">Модератором выступила председатель общественно-делового совета, вице-президент ТПП РФ Елена Дыбова.</w:t>
      </w:r>
      <w:r>
        <w:br/>
      </w:r>
      <w:r>
        <w:br/>
      </w:r>
      <w:r>
        <w:t xml:space="preserve">Среди тем поднятых на заседании обсудили вопросы расширения доступа субъектов МСП к финансовым ресурсам, в том числе льготному финансированию, а также модернизацию системы поддержки малых компаний-экспортеров.</w:t>
      </w:r>
      <w:r>
        <w:br/>
      </w:r>
      <w:r>
        <w:br/>
      </w:r>
      <w:r>
        <w:t xml:space="preserve">В прениях приняли участие директор Департамента инвестиционной политики Минэкономразвития РФ Милена Арсланова, заместитель директора Департамента развития малого и среднего предпринимательства и конкуренции Минэкономразвития РФ Олеся Тетерина, управляющий директор по региональной поддержке экспортеров РЭЦ Борис Игошин, советник президента ТПП РФ Георгий Петров, вице-президент Российского союза туриндустрии (РСТ) Ольга Санаева, исполнительный вице-президент Ассоциации Российских банков Эльман Мехтиев, руководитель Аналитического центра «Деловой России» Анастасия Алехнович, исполнительный директор «Опора России» Андрей Шубин, начальник Отдела методологии и анализа рисков финансовой доступности (на правах Управления) Службы по защите прав потребителей и обеспечению доступности финансовых услуг Юрий Божор и ряд других экспертов.</w:t>
      </w:r>
      <w:r>
        <w:br/>
      </w:r>
      <w:r>
        <w:br/>
      </w:r>
      <w:r>
        <w:t xml:space="preserve">Представители делового сообщество от ТПП, РСПП, «Опоры России», «Деловой России», Ассоциации российских банков и других отраслевых объединений обсудили целевые  индикаторы развития МСП, направления и механизмы реализации национального проекта.</w:t>
      </w:r>
      <w:r>
        <w:br/>
      </w:r>
      <w:r>
        <w:br/>
      </w:r>
      <w:r>
        <w:t xml:space="preserve">Среди наиболее злободневных проблем, требующих решения были названы следующие:</w:t>
      </w:r>
      <w:r>
        <w:br/>
      </w:r>
      <w:r>
        <w:t xml:space="preserve">- упрощение налоговой отчетности;</w:t>
      </w:r>
      <w:r>
        <w:br/>
      </w:r>
      <w:r>
        <w:t xml:space="preserve">- создание особых режимов для самозанятых;</w:t>
      </w:r>
      <w:r>
        <w:br/>
      </w:r>
      <w:r>
        <w:t xml:space="preserve">- существенное расширение объемов и форм финансирования малого бизнеса;  </w:t>
      </w:r>
      <w:r>
        <w:br/>
      </w:r>
      <w:r>
        <w:t xml:space="preserve">- совершенствование цифровых платформ поддержки;</w:t>
      </w:r>
      <w:r>
        <w:br/>
      </w:r>
      <w:r>
        <w:t xml:space="preserve">- необходимость развития региональной инфраструктуры поддержки;</w:t>
      </w:r>
      <w:r>
        <w:br/>
      </w:r>
      <w:r>
        <w:t xml:space="preserve">- активное вовлечение предпринимательской общественности в работу с нацпроектом.</w:t>
      </w:r>
      <w:r>
        <w:br/>
      </w:r>
      <w:r>
        <w:br/>
      </w:r>
      <w:r>
        <w:t xml:space="preserve">От Фонда содействия кредитованию малого бизнеса Москвы в заседании Совета участвовал исполнительный директор Антон Купринов, который так прокомментировал событие: «Увеличение объема финансирования малого бизнеса напрямую касается работы гарантийных фондов и московского в том числе. Для заметного вклада в изменение рыночной ситуации с кредитованием МСБ необходимо существенное наращивание гарантийного капитала региональных фондов, расширение продуктовой линейки и круга партнерских организаций-кредиторов МСП. Так, капитал московского фонда около 10 млрд рублей, портфель действующих поручительств в 1,5 раза превышает капитал, а наша доля в портфелях крупнейших банков в Москве около 4%».</w:t>
      </w:r>
      <w:r>
        <w:br/>
      </w:r>
      <w:r>
        <w:br/>
      </w:r>
      <w:r>
        <w:t xml:space="preserve">Минэкономразвития разработало национальный проект по развитию предпринимательства во исполнение «Майского Указа» Президента. Нацпроект направлен на увеличение числа занятых в малом и среднем бизнесе до 25 миллионов человек к 2024 году. Сейчас, по данным ФНС, в этом секторе задействовано 19,2 миллионов человек.</w:t>
      </w:r>
      <w:r>
        <w:br/>
      </w:r>
      <w:r>
        <w:br/>
      </w:r>
      <w:r>
        <w:t xml:space="preserve">Источник: 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http://garantfund.mos.ru/presscenter/news/detail/7538685.html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38685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538685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2025-05-19T20:04:21Z</dcterms:created>
  <dcterms:modified xsi:type="dcterms:W3CDTF">2025-05-19T20:04:21Z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