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ce44ac06b7dfea98e1ab427b199a873301a4d6"/>
    <w:p>
      <w:pPr>
        <w:pStyle w:val="Heading3"/>
      </w:pPr>
      <w:r>
        <w:t xml:space="preserve">Фонд участвовал в семинаре по финансированию и господдержке бизнеса на Всероссийском дне предпринимателя</w:t>
      </w:r>
    </w:p>
    <w:p>
      <w:pPr>
        <w:pStyle w:val="FirstParagraph"/>
      </w:pPr>
      <w:r>
        <w:t xml:space="preserve">28.05.2018</w:t>
      </w:r>
    </w:p>
    <w:p>
      <w:pPr>
        <w:pStyle w:val="BodyText"/>
      </w:pPr>
      <w:r>
        <w:t xml:space="preserve">Московская торгово-промышленная палата, Российский инвестиционно-строительный клуб, Деловая Россия провели специальный семинар по вопросам привлечения внешнего финансирования и использованию механизмов государственной поддержки  в рамках Всероссийского Дня Предпринимателя, часть мероприятий которого прошла 24.05.2018 г. в отеле The Ritz-Carlton Moscow. По завершении семинара состоялась церемония награждения предпринимателей общественными наградами.</w:t>
      </w:r>
      <w:r>
        <w:br/>
      </w:r>
      <w:r>
        <w:br/>
      </w:r>
      <w:r>
        <w:t xml:space="preserve">Инициатором и модератором мероприятия выступила Васильева Вероника - генеральный директор ООО УК «Российский Экспортный Центр», Руководитель комитета по ВЭД и развитию МСП ООО МГРО «Деловая Россия», Член Московской Торгово-Промышленной Палаты.</w:t>
      </w:r>
      <w:r>
        <w:br/>
      </w:r>
      <w:r>
        <w:t xml:space="preserve">На семинаре были представлены программы стимулирования кредитования, кредитно-гарантийной поддержки, льготной ставки 6,5%,  расширения доступа МСП к государственным закупкам и закупкам госкорпораций, выхода на экспорт.</w:t>
      </w:r>
      <w:r>
        <w:br/>
      </w:r>
      <w:r>
        <w:br/>
      </w:r>
      <w:r>
        <w:t xml:space="preserve">На федеральном уровне за данное направление отвечает Корпорация МСП и ее дочерний МСП-БАНК. Ольга Мишина, заместитель руководителя дирекции каналов продаж и взаимодействия с финансовыми организациями-партнерами АО «Корпорация «МСП». Она подробно раскрыла особенности анализа и работы с проектами, оценки рисков, практики глубокого погружения в проекты предпринимателей, также рассказала о новых возможностях, связанных с образованием, продвижением, запуском новых проектов, работой с госзаказам, венчурным финансированием. Корпорация через портал Бизнес-навигатор предоставляет доступ к нескольким десяткам полезных сервисов. При этом Мишина обратила внимание на то, что Корпорация напрямую занимается крупными проектами свыше 100 млн рублей.</w:t>
      </w:r>
      <w:r>
        <w:br/>
      </w:r>
      <w:r>
        <w:br/>
      </w:r>
      <w:r>
        <w:t xml:space="preserve">Елена Щербакова, руководитель проекта Департамента кредитно-гарантийной поддержки МСП/Направление прямого финансирования МСП АО «МСП Банк» сфокусировала главную часть своего выступления на программе гарантийной поддержки субъектов МСП, участвующих в закупках по 223 и 44 ФЗ, проинформировала об особенностях работы банка как прямого кредитора, так и гаранта при работе по двухуровневой системе с другими банками. Как кредитор МСП-Банк также принимает в обеспечение поручительства региональных фондов. Щербакова подробно представила детали и условии кредитных продуктов на инвестиционные цели, исполнение госконтракта, оборотные цели, экспресс-кредиты,  акцентировала внимание на целом ряде преференций для моногородов, ДФО, с/х кооперативов, женщин-предпринимательниц и других категорий.</w:t>
      </w:r>
      <w:r>
        <w:br/>
      </w:r>
      <w:r>
        <w:br/>
      </w:r>
      <w:r>
        <w:t xml:space="preserve">Тему гарантийной поддержки продолжила Татьяна Репина, директор по общественным связям Московского гарантийного фонда. Уже в этом году с поддержкой фонда московский бизнес привлек у кредиторов свыше 8 млрд руб. Востребованность поручительств высокая. Фонд работает на равных условиях со всеми предпринимателями, в независимости от отрасли. Четверть договоров приходится на участников госзаказа.</w:t>
      </w:r>
      <w:r>
        <w:br/>
      </w:r>
      <w:r>
        <w:br/>
      </w:r>
      <w:r>
        <w:t xml:space="preserve">Бетал Бижоев, директор проектов, руководитель «Электронного университета» Сбербанк-АСТ</w:t>
      </w:r>
      <w:r>
        <w:br/>
      </w:r>
      <w:r>
        <w:t xml:space="preserve">Поделился информацией о цифровых решениях на рынке Госзаказа. С 2019 года подача заявок в конвертах на конкурс будет прекращена. Проводится унификация процедур и каталогизация товаров и услуг, которые будут закупаться через электронные системы.  Речь идет об электронных аукционах с отсечением по цене и конкурсах, где во внимание будет принято несколько факторов оценки, например, деловая репутация претендента на победу.    </w:t>
      </w:r>
      <w:r>
        <w:br/>
      </w:r>
      <w:r>
        <w:t xml:space="preserve">                                                  </w:t>
      </w:r>
      <w:r>
        <w:br/>
      </w:r>
      <w:r>
        <w:t xml:space="preserve">Другая часть семинара была выстроена вокруг обсуждения проблематики выхода МСП на зарубежные рынки. Для помощи таким компаниям на федеральном уровне действуют Российский экспортный центр, ЭКСАР. С программами финансирования, страхования, обеспечения сделок ВЭД  слушателей познакомил Александр Каджемонян  -  Ведущий эксперт Дирекции  по организации поддержки некрупных экспортеров Российского Экспортного Центра.  Он сосредоточился на особенностях работы с малыми экспортерами, для которых действует в РЭЦ инвестиционный лифт. РЭЦ готов помогать на этапе выбора рынка, поиска конкурентов, подготовке товара к требованию рынка, по условиям доставки товара и расчетам с покупателем. Также было предложено пользоваться зонтичным брендом «Сделано в России».</w:t>
      </w:r>
      <w:r>
        <w:br/>
      </w:r>
      <w:r>
        <w:br/>
      </w:r>
      <w:r>
        <w:t xml:space="preserve">На московском уровне схожими вопросами вывода компаний за рубеж занимается Московский экспортный центр, исполнительный директор МЭЦ Игорь Титов рекомендовал участникам использовать возможности продвижения под брендом «Сделано в Москве», участвовать на условиях субсидирования в 15-ти отраслевых выставках, рассказал о запуске проекта с крупным интернет-порталом Alibaba «золотых аккаунтов» для московских производителей.</w:t>
      </w:r>
      <w:r>
        <w:br/>
      </w:r>
      <w:r>
        <w:t xml:space="preserve">В завершающей части мероприятия представители Корпорации провели сессию вопросов и ответов по правовым аспектам финансовой деятельности.</w:t>
      </w:r>
      <w:r>
        <w:br/>
      </w:r>
      <w:r>
        <w:br/>
      </w:r>
      <w:r>
        <w:t xml:space="preserve">Кроме того, организаторы предложили участникам пользоваться возможностью презентации своих проектов в режиме «роуд-шоу», когда к ним может выехать команда представителей финансовых структур и на месте помогать готовить проект к этапам финансирования и продвижения.</w:t>
      </w:r>
      <w:r>
        <w:br/>
      </w:r>
      <w:r>
        <w:br/>
      </w:r>
      <w:r>
        <w:t xml:space="preserve">Источник: пресс-служба ФСКМБМ   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http://garantfund.mos.ru/presscenter/news/detail/7354876.html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НО города Москвы «Фонд содействия кредитованию малого бизнеса Москвы»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arantfund.mos.ru" TargetMode="External" /><Relationship Type="http://schemas.openxmlformats.org/officeDocument/2006/relationships/hyperlink" Id="rId20" Target="http://garantfund.mos.ru/presscenter/news/detail/73548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arantfund.mos.ru" TargetMode="External" /><Relationship Type="http://schemas.openxmlformats.org/officeDocument/2006/relationships/hyperlink" Id="rId20" Target="http://garantfund.mos.ru/presscenter/news/detail/73548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2025-08-05T15:19:34Z</dcterms:created>
  <dcterms:modified xsi:type="dcterms:W3CDTF">2025-08-05T15:19:34Z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