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15c58db2430654c59dce52ce73957d85c745a"/>
    <w:p>
      <w:pPr>
        <w:pStyle w:val="Heading3"/>
      </w:pPr>
      <w:r>
        <w:t xml:space="preserve">Фонд представил продукты на Форуме «ГОСЗАКАЗ 2018»</w:t>
      </w:r>
    </w:p>
    <w:p>
      <w:pPr>
        <w:pStyle w:val="FirstParagraph"/>
      </w:pPr>
      <w:r>
        <w:t xml:space="preserve">28.04.2018</w:t>
      </w:r>
    </w:p>
    <w:p>
      <w:pPr>
        <w:pStyle w:val="BodyText"/>
      </w:pPr>
      <w:r>
        <w:t xml:space="preserve">В рамках программы работы стенда Правительства Москвы на ежегодном Форуме «ГОСЗАКАЗ 2018» состоялась сессия по продуктам господдержки для малых и средних компаний. Форум «ГОСЗАКАЗ» проходит 25-28 апреля 2018 г. на ВДНХ, павильон 75, где крупнейшие государственные заказчики и корпорации с госучастием презентуют результаты и планы закупок</w:t>
      </w:r>
      <w:r>
        <w:br/>
      </w:r>
      <w:r>
        <w:br/>
      </w:r>
      <w:r>
        <w:t xml:space="preserve">Генеральный директор ГБУ «Малый бизнес Москвы» Андрей Железняков подробно представил работу Центров услуг для бизнеса, функционирующих в каждом из округов Москвы, а также коворкингов. В ЦУБах все консультации предоставляются на бесплатной основе, проводится консультирование предпринимателей по широкому спектру задач регистрации, ведения и развития бизнеса, в том числе по юридическим, правовым, налоговым, финансовым, организационным и другим вопросам. Сегодня предприниматели могут обратиться в Департамент науки, промышленной политики и предпринимательства Москвы (заявку можно подать через ЦУБы) за целым рядом государственных субсидий, среди них субсидии резидентам технопарков и технополисов на компенсацию процентных ставок по кредитам, возмещение лизинговых платежей и оплату оборудования; субсидии производственным компаниям на компенсацию затрат на подключение к технологическим сетям; субсидии на создание центров молодежного творчества и другие. ГБУ МБМ проводит для предпринимателей сотни обучающих и информационных мероприятий в год на бесплатной основе.</w:t>
      </w:r>
      <w:r>
        <w:br/>
      </w:r>
      <w:r>
        <w:br/>
      </w:r>
      <w:r>
        <w:t xml:space="preserve">Одной из наиболее масштабных форм финансовой поддержки в Москве выступает гарантийная поддержка, которую реализует Фонд содействия кредитованию малого бизнеса Москвы.</w:t>
      </w:r>
      <w:r>
        <w:br/>
      </w:r>
      <w:r>
        <w:br/>
      </w:r>
      <w:r>
        <w:t xml:space="preserve">Исполнительный директор Фонда Антон Купринов сообщил, что работа с участниками госзаказа занимает важное место  в деятельности фонда – порядка 20-23% договоров подписывается с такими клиентами. Они реализуют важные городские задачи в рамках выигранных тендеров по уборке, поставкам медикаментов, питания в школы и детские сады, услугам ЖКХ и т.п. В 2018 г. при поддержке Фонда предприниматели получили уже 6,5 млрд рублей, в 2017 г. – 22 млрд руб, а за все время работы свыше 120 млрд рублей. Участники госзаказа охотно пользуются как поручительствами по кредитам, так и поручительствами по банковским гарантиям.</w:t>
      </w:r>
      <w:r>
        <w:br/>
      </w:r>
      <w:r>
        <w:br/>
      </w:r>
      <w:r>
        <w:t xml:space="preserve">На стенде участники деловой программы могли ознакомиться с информацией по работе Портала Поставщиков, узнать о планах городских закупок, получить подробные консультации.</w:t>
      </w:r>
      <w:r>
        <w:br/>
      </w:r>
      <w:r>
        <w:br/>
      </w:r>
      <w:r>
        <w:t xml:space="preserve">А.Железняков и А.Купринов также предоставили специальные интервью для телеканала ГОСЗАКАЗ ТВ, ознакомиться с которыми можно будет через соцсети и канал Youtube.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http://garantfund.mos.ru/presscenter/news/detail/7300710.html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00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00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2025-08-05T15:19:35Z</dcterms:created>
  <dcterms:modified xsi:type="dcterms:W3CDTF">2025-08-05T15:19:35Z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