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f1feb7095797ec74ea480a06b1197230df0b6"/>
    <w:p>
      <w:pPr>
        <w:pStyle w:val="Heading3"/>
      </w:pPr>
      <w:r>
        <w:t xml:space="preserve">21.03.2018г. малым предприятиям торговли, питания, туризма представили пути финансирования на специализированной сессии METRO EXPO 2018</w:t>
      </w:r>
    </w:p>
    <w:p>
      <w:pPr>
        <w:pStyle w:val="FirstParagraph"/>
      </w:pPr>
      <w:r>
        <w:t xml:space="preserve">28.03.2018</w:t>
      </w:r>
    </w:p>
    <w:p>
      <w:pPr>
        <w:pStyle w:val="BodyText"/>
      </w:pPr>
      <w:r>
        <w:t xml:space="preserve">В первый день METRO EXPO 2018 в рамках деловой программы состоялась сессия   «Финансовые инструменты развития малого и среднего бизнеса: где взять деньги для финансирования компаний».</w:t>
      </w:r>
      <w:r>
        <w:br/>
      </w:r>
      <w:r>
        <w:t xml:space="preserve">Организаторами выступили ГБУ "Малый бизнес Москвы" и Фонд содействия кредитованию малого бизнеса Москвы (Московский гарантийный фонд), которые поставили задачу познакомить собственников и финансовых директоров предприятий торговли, общественного питания, гостиничного бизнеса с традиционными и альтернативными источниками привлечения внешнего финансирования, возможностями государственной поддержки малого и среднего бизнеса, инфраструктурными финансовыми проектами и площадками.</w:t>
      </w:r>
      <w:r>
        <w:br/>
      </w:r>
      <w:r>
        <w:br/>
      </w:r>
      <w:r>
        <w:t xml:space="preserve">Сессию открыл генеральный директор ГБУ «Малый бизнес Москвы» Андрей Железняков, который рассказал о финансовых мерах поддержки МСП в столице реализуемых под эгидой Департамента науки, промышленной политики и предпринимательства Москвы: субсидиях, льготных займах и кредитах, налоговых льготах и других. Железняков предложил пользоваться центрами услуг для бизнеса, коворкингами, технопарками, бесплатными консультационными и образовательными программами, обращаться за помощью при регистрации бизнеса, поиске помещений, юридических, организационных вопросах. Получить услуги можно через ЦУБы, а также сервисы портала mbm.ru и Бизнес-навигатора МСБ.</w:t>
      </w:r>
      <w:r>
        <w:br/>
      </w:r>
      <w:r>
        <w:br/>
      </w:r>
      <w:r>
        <w:t xml:space="preserve">Развитие финансовой поддержки малых компаний – приоритет государственной экономической политики. Специальные программы доступного финансирования разработаны и реализуются Министерством сельского хозяйства, Министерством экономического развития, Корпорацией МСП, региональными органами власти. Важнейшие характеристики таких программ и возможности их получения через Россельхозбанк озвучил Максим Шамин, (презентация), региональный менеджер отдела по работе с клиентами малого и микро бизнеса. Сегодня под льготную ставку 5% годовых могут получить кредиты как сами сельхозпроизводители, так и переработчики сельскохозяйственной продукции. Программа 6,5% открывает доступ к дешевым ресурсам для целого ряда приоритетных отраслей.</w:t>
      </w:r>
      <w:r>
        <w:br/>
      </w:r>
      <w:r>
        <w:br/>
      </w:r>
      <w:r>
        <w:t xml:space="preserve">Доступ к государственному заказу выступает мощнейшим фактором роста сектора МСП. В Москве только за последние 6 лет закупки у МСП увеличились в 8 раз. Об этом сообщил Кирилл Коломийцев, заместитель начальника управления департамента города Москвы по конкурентной политике. Сегодня специально для закупок малого объема работает Портал Поставщиков – это электронный магазин и витрина городского заказа. Портал позволяет поставщикам и заказчикам выставлять заявки, находить друг друга, получать информацию по профильным запросам, осуществлять контракты до 400 тыс.рублей.  На Портале заключено 1,5 млн контрактов на общую сумму 80 млрд рублей.</w:t>
      </w:r>
      <w:r>
        <w:br/>
      </w:r>
      <w:r>
        <w:t xml:space="preserve">Павел Самиев, генеральный директор аналитического агентства «БизнесДром» доложил собравшимся о ключевых тенденциях финансирования МСП банками, лизинговыми компаниями, микрофинансовыми организациями. Риски кредитования банками сегмента МСП остаются высокими, прозрачность данных заемщиков низкая, у подавляющего большинства из них не хватает качественного обеспечения (залога) для получения финансирования.</w:t>
      </w:r>
      <w:r>
        <w:br/>
      </w:r>
      <w:r>
        <w:br/>
      </w:r>
      <w:r>
        <w:t xml:space="preserve">Улучшить доступ предпринимателям к банковским ресурсам помогают Корпорация МСП и региональные гарантийные фонды, которые помогают получить кредит при нехватке залога. Исполнительный директор Московского гарантийного фонда Антон Купринов   рассказал о том, что Фонд выступает поручителем за предпринимателей и покрывает до 70% и до 100 млн рублей рисков кредитования. Только за 2017 г. при поддержке Фонда предприниматели Москвы привлекли более 22 млрд руб кредитов и гарантий. А за все время работы при помощи Фонда МСБ получил 117 млрд рублей. «Примечательно, что в разные периоды от 50% до 70% объема поручительств фонд предоставляет именно предприятиям торговли – это самый распространенный вид малого бизнеса в столице, при нашей поддержке торговые компании привлекли свыше 76 млрд рублей, и еще порядка 1 млрд рублей получил ресторанногостиничный бизнес».</w:t>
      </w:r>
      <w:r>
        <w:br/>
      </w:r>
      <w:r>
        <w:br/>
      </w:r>
      <w:r>
        <w:t xml:space="preserve">Правильно выстроить работу бухгалтерской службы компаний МСБ, получить положительный финансовый эффект, выстроить прозрачность в данной работе, сохранить оперативный контроль поможет специальный интернет-сервис КНОПКА, который реализован в Сколково. Информацией о проекте КНОПКА поделился директор по развитию Мурат Кунижев.</w:t>
      </w:r>
      <w:r>
        <w:br/>
      </w:r>
      <w:r>
        <w:br/>
      </w:r>
      <w:r>
        <w:t xml:space="preserve">Краудфандинг – альтернативный источник не только привлечения внешнего финансирования в условиях жестких требований традиционных кредиторов к заемщикам МСП, но и позволяет продвигать проект, сделать первые шаги в продажах, протестировать собственную бизнес-модель. Об этом рассказал заместитель директора краудфандинговой платформы PLANETA.RU Алексей Чесноков. «Краудфандинг – форма коллективного финансирования, позволяющая привлечь деньги конечного потребителя на производство продукта или услуги. На Planete зарегистрировано 700 тыс пользователей, привлечено 790 млн рублей, 2800 успешных проектов.</w:t>
      </w:r>
      <w:r>
        <w:br/>
      </w:r>
      <w:r>
        <w:br/>
      </w:r>
      <w:r>
        <w:t xml:space="preserve">Антон Редько, основатель компании MUST показал возможности использвания блок-чейн технологий и токенизации на примере собственной компании, реализовавшей такой проект в сфере грузоперевозок. По сути компания заменила традиционный подход в аренде машин на формат продажи километро-часов при помощи цифровых технологий.</w:t>
      </w:r>
      <w:r>
        <w:br/>
      </w:r>
      <w:r>
        <w:br/>
      </w:r>
      <w:r>
        <w:t xml:space="preserve">Участники сессии получили ответы на вопросы и координаты спикеров для дальнейшей работы.</w:t>
      </w:r>
      <w:r>
        <w:br/>
      </w:r>
      <w:r>
        <w:t xml:space="preserve">8-я специализированная выставка для предпринимателей ресторанно-гостиничной индустрии и независимой розницы METRO EXPO 2018 проходит в Москве с 21 по 23 марта 2018 года в Крокус Экспо, сайт мероприятия: metro-expo.ru. Стратегический партнер - Сбербанк, генеральные партнеры - Coca-Cola и «Пивоваренная Компания «Балтика», а также официальные партнеры METRO EXPO 2018 - PepsiCo, «Велком» и B&amp;B company. В 2018 году организаторы ожидают более 23 000 посетителей из 51 региона России. Их вниманию будут представлены более 350 стендов и 4000 эксклюзивных предложений товаров.</w:t>
      </w:r>
      <w:r>
        <w:br/>
      </w:r>
      <w:r>
        <w:br/>
      </w:r>
      <w:r>
        <w:t xml:space="preserve">«МЕТРО Кэш энд Керри» – один из крупнейших международных операторов розничной и мелкооптовой торговли. В России «МЕТРО Кэш энд Керри» управляет 90 торговыми центрами в 51 регионе. В России объем продаж за 2016/2017 финансовый год составил 3,363 млрд. евро. Численность сотрудников – около 16 000 человек. Подробности на www.metro-cc.ru</w:t>
      </w:r>
      <w:r>
        <w:br/>
      </w:r>
      <w:r>
        <w:br/>
      </w:r>
      <w:r>
        <w:t xml:space="preserve">На выставку приглашаются компании и предприниматели из сферы HoReCa, независимой розницы.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http://garantfund.mos.ru/presscenter/news/detail/7225607.html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225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225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2025-05-19T20:00:38Z</dcterms:created>
  <dcterms:modified xsi:type="dcterms:W3CDTF">2025-05-19T20:00:38Z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