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ля-чего-создан-фонд"/>
    <w:p>
      <w:pPr>
        <w:pStyle w:val="Heading3"/>
      </w:pPr>
      <w:r>
        <w:t xml:space="preserve">Для чего создан ФОНД?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t xml:space="preserve">Фонд содействия кредитованию малого бизнеса Москвы (Московский гарантийный фонд) решает проблему нехватки собственного залогового обеспечения у субъектов МСП при кредитовании в банках. Фонд снижает риски кредитования заемщиков МСП и предоставляет заемщикам поручительства перед кредиторами.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http://garantfund.mos.ru/important-news/important-news-1/detail/7055578.html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important-news/important-news-1/detail/7055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important-news/important-news-1/detail/7055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2025-08-05T15:19:32Z</dcterms:created>
  <dcterms:modified xsi:type="dcterms:W3CDTF">2025-08-05T15:19:32Z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